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Michaels Steven 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256 WEST DATA DR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PROG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PRG</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05/06/2026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525"/>
        <w:spacing w:after="0"/>
        <w:rPr>
          <w:sz w:val="20"/>
          <w:szCs w:val="20"/>
          <w:color w:val="auto"/>
        </w:rPr>
      </w:pPr>
      <w:r>
        <w:rPr>
          <w:rFonts w:ascii="Times New Roman" w:cs="Times New Roman" w:eastAsia="Times New Roman" w:hAnsi="Times New Roman"/>
          <w:sz w:val="17"/>
          <w:szCs w:val="17"/>
          <w:color w:val="0000FF"/>
        </w:rPr>
        <w:t>Chairman, President and CEO</w:t>
      </w:r>
    </w:p>
    <w:p>
      <w:pPr>
        <w:spacing w:after="0" w:line="279"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29"/>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560" w:type="dxa"/>
            <w:vAlign w:val="bottom"/>
            <w:shd w:val="clear" w:color="auto" w:fill="9A9A9A"/>
          </w:tcPr>
          <w:p>
            <w:pPr>
              <w:spacing w:after="0"/>
              <w:rPr>
                <w:sz w:val="2"/>
                <w:szCs w:val="2"/>
                <w:color w:val="auto"/>
              </w:rPr>
            </w:pPr>
          </w:p>
        </w:tc>
        <w:tc>
          <w:tcPr>
            <w:tcW w:w="280" w:type="dxa"/>
            <w:vAlign w:val="bottom"/>
            <w:shd w:val="clear" w:color="auto" w:fill="9A9A9A"/>
          </w:tcPr>
          <w:p>
            <w:pPr>
              <w:spacing w:after="0"/>
              <w:rPr>
                <w:sz w:val="2"/>
                <w:szCs w:val="2"/>
                <w:color w:val="auto"/>
              </w:rPr>
            </w:pPr>
          </w:p>
        </w:tc>
        <w:tc>
          <w:tcPr>
            <w:tcW w:w="840" w:type="dxa"/>
            <w:vAlign w:val="bottom"/>
            <w:shd w:val="clear" w:color="auto" w:fill="9A9A9A"/>
          </w:tcPr>
          <w:p>
            <w:pPr>
              <w:spacing w:after="0"/>
              <w:rPr>
                <w:sz w:val="2"/>
                <w:szCs w:val="2"/>
                <w:color w:val="auto"/>
              </w:rPr>
            </w:pPr>
          </w:p>
        </w:tc>
        <w:tc>
          <w:tcPr>
            <w:tcW w:w="1340" w:type="dxa"/>
            <w:vAlign w:val="bottom"/>
            <w:shd w:val="clear" w:color="auto" w:fill="9A9A9A"/>
          </w:tcPr>
          <w:p>
            <w:pPr>
              <w:spacing w:after="0"/>
              <w:rPr>
                <w:sz w:val="2"/>
                <w:szCs w:val="2"/>
                <w:color w:val="auto"/>
              </w:rPr>
            </w:pPr>
          </w:p>
        </w:tc>
        <w:tc>
          <w:tcPr>
            <w:tcW w:w="20" w:type="dxa"/>
            <w:vAlign w:val="bottom"/>
            <w:vMerge w:val="restart"/>
          </w:tcPr>
          <w:p>
            <w:pPr>
              <w:spacing w:after="0"/>
              <w:rPr>
                <w:sz w:val="2"/>
                <w:szCs w:val="2"/>
                <w:color w:val="auto"/>
              </w:rPr>
            </w:pPr>
          </w:p>
        </w:tc>
        <w:tc>
          <w:tcPr>
            <w:tcW w:w="3800" w:type="dxa"/>
            <w:vAlign w:val="bottom"/>
            <w:gridSpan w:val="7"/>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500" w:type="dxa"/>
            <w:vAlign w:val="bottom"/>
            <w:gridSpan w:val="9"/>
            <w:vMerge w:val="restart"/>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vMerge w:val="continue"/>
          </w:tcPr>
          <w:p>
            <w:pPr>
              <w:spacing w:after="0"/>
              <w:rPr>
                <w:sz w:val="10"/>
                <w:szCs w:val="10"/>
                <w:color w:val="auto"/>
              </w:rPr>
            </w:pPr>
          </w:p>
        </w:tc>
        <w:tc>
          <w:tcPr>
            <w:tcW w:w="3800" w:type="dxa"/>
            <w:vAlign w:val="bottom"/>
            <w:gridSpan w:val="7"/>
            <w:vMerge w:val="continue"/>
          </w:tcPr>
          <w:p>
            <w:pPr>
              <w:spacing w:after="0"/>
              <w:rPr>
                <w:sz w:val="10"/>
                <w:szCs w:val="10"/>
                <w:color w:val="auto"/>
              </w:rPr>
            </w:pPr>
          </w:p>
        </w:tc>
        <w:tc>
          <w:tcPr>
            <w:tcW w:w="350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DRAPER</w:t>
            </w:r>
          </w:p>
        </w:tc>
        <w:tc>
          <w:tcPr>
            <w:tcW w:w="28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6"/>
              </w:rPr>
              <w:t>UT</w:t>
            </w:r>
          </w:p>
        </w:tc>
        <w:tc>
          <w:tcPr>
            <w:tcW w:w="840" w:type="dxa"/>
            <w:vAlign w:val="bottom"/>
          </w:tcPr>
          <w:p>
            <w:pPr>
              <w:spacing w:after="0"/>
              <w:rPr>
                <w:sz w:val="19"/>
                <w:szCs w:val="19"/>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84020</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Borders>
              <w:top w:val="single" w:sz="8" w:color="EEEEEE"/>
            </w:tcBorders>
          </w:tcPr>
          <w:p>
            <w:pPr>
              <w:spacing w:after="0"/>
              <w:rPr>
                <w:sz w:val="16"/>
                <w:szCs w:val="16"/>
                <w:color w:val="auto"/>
              </w:rPr>
            </w:pPr>
          </w:p>
        </w:tc>
        <w:tc>
          <w:tcPr>
            <w:tcW w:w="1120" w:type="dxa"/>
            <w:vAlign w:val="bottom"/>
            <w:tcBorders>
              <w:top w:val="single" w:sz="8" w:color="EEEEEE"/>
            </w:tcBorders>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Borders>
              <w:top w:val="single" w:sz="8" w:color="EEEEEE"/>
            </w:tcBorders>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28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5"/>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8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05/06/2026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06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7"/>
                <w:szCs w:val="17"/>
                <w:color w:val="0000FF"/>
              </w:rPr>
              <w:t>137,590</w:t>
            </w:r>
            <w:r>
              <w:rPr>
                <w:rFonts w:ascii="Times New Roman" w:cs="Times New Roman" w:eastAsia="Times New Roman" w:hAnsi="Times New Roman"/>
                <w:sz w:val="22"/>
                <w:szCs w:val="22"/>
                <w:color w:val="008000"/>
                <w:vertAlign w:val="superscript"/>
              </w:rPr>
              <w:t>(1)</w:t>
            </w:r>
          </w:p>
        </w:tc>
        <w:tc>
          <w:tcPr>
            <w:tcW w:w="36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400" w:type="dxa"/>
            <w:vAlign w:val="bottom"/>
            <w:tcBorders>
              <w:bottom w:val="single" w:sz="8" w:color="2C2C2C"/>
            </w:tcBorders>
            <w:gridSpan w:val="3"/>
          </w:tcPr>
          <w:p>
            <w:pPr>
              <w:jc w:val="right"/>
              <w:ind w:right="300"/>
              <w:spacing w:after="0"/>
              <w:rPr>
                <w:sz w:val="20"/>
                <w:szCs w:val="20"/>
                <w:color w:val="auto"/>
              </w:rPr>
            </w:pPr>
            <w:r>
              <w:rPr>
                <w:rFonts w:ascii="Times New Roman" w:cs="Times New Roman" w:eastAsia="Times New Roman" w:hAnsi="Times New Roman"/>
                <w:sz w:val="17"/>
                <w:szCs w:val="17"/>
                <w:color w:val="0000FF"/>
              </w:rPr>
              <w:t>772,878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0" w:type="dxa"/>
            <w:vAlign w:val="bottom"/>
            <w:gridSpan w:val="3"/>
            <w:vMerge w:val="restart"/>
          </w:tcPr>
          <w:p>
            <w:pPr>
              <w:jc w:val="right"/>
              <w:ind w:right="340"/>
              <w:spacing w:after="0"/>
              <w:rPr>
                <w:sz w:val="20"/>
                <w:szCs w:val="20"/>
                <w:color w:val="auto"/>
              </w:rPr>
            </w:pPr>
            <w:r>
              <w:rPr>
                <w:rFonts w:ascii="Times New Roman" w:cs="Times New Roman" w:eastAsia="Times New Roman" w:hAnsi="Times New Roman"/>
                <w:sz w:val="17"/>
                <w:szCs w:val="17"/>
                <w:color w:val="0000FF"/>
              </w:rPr>
              <w:t>10,000</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0" w:type="dxa"/>
            <w:vAlign w:val="bottom"/>
            <w:gridSpan w:val="3"/>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Spouse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4080" w:type="dxa"/>
            <w:vAlign w:val="bottom"/>
            <w:tcBorders>
              <w:bottom w:val="single" w:sz="8" w:color="2C2C2C"/>
            </w:tcBorders>
            <w:gridSpan w:val="8"/>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gridSpan w:val="3"/>
          </w:tcPr>
          <w:p>
            <w:pPr>
              <w:ind w:left="1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340" w:type="dxa"/>
            <w:vAlign w:val="bottom"/>
          </w:tcPr>
          <w:p>
            <w:pPr>
              <w:spacing w:after="0"/>
              <w:rPr>
                <w:sz w:val="11"/>
                <w:szCs w:val="11"/>
                <w:color w:val="auto"/>
              </w:rPr>
            </w:pPr>
          </w:p>
        </w:tc>
        <w:tc>
          <w:tcPr>
            <w:tcW w:w="3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ind w:left="1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1. These restricted stock units are expected to vest in three equal increments on each of May 6, 2029, 2030 and 2031, subject to the grant agreement between the Issuer and the Reporting Person.</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George M. Sewell, 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979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9791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Power of Attorney for Steven</w:t>
        <w:tab/>
        <w:t>05/08/2026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A. Michaels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378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3784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549760" TargetMode="External"/><Relationship Id="rId14" Type="http://schemas.openxmlformats.org/officeDocument/2006/relationships/hyperlink" Target="http://www.sec.gov/cgi-bin/browse-edgar?action=getcompany&amp;CIK=000180883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2026-05-08T16:39:59Z</dcterms:created>
  <dcterms:modified xsi:type="dcterms:W3CDTF">2026-05-08T16:39:59Z</dcterms:modified>
</cp:coreProperties>
</file>